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0700" w:rsidRDefault="00D10700" w:rsidP="00D10700">
      <w:bookmarkStart w:id="0" w:name="_GoBack"/>
      <w:bookmarkEnd w:id="0"/>
      <w:r>
        <w:rPr>
          <w:b/>
        </w:rPr>
        <w:t>Name of politician:</w:t>
      </w:r>
      <w:r>
        <w:t xml:space="preserve">  Milo Dukanovic</w:t>
      </w:r>
    </w:p>
    <w:p w:rsidR="00D10700" w:rsidRDefault="00D10700" w:rsidP="00D10700">
      <w:r>
        <w:rPr>
          <w:b/>
        </w:rPr>
        <w:t>Title of Speech:</w:t>
      </w:r>
      <w:r>
        <w:t xml:space="preserve">  </w:t>
      </w:r>
      <w:r>
        <w:rPr>
          <w:b/>
          <w:shd w:val="clear" w:color="auto" w:fill="FFFFFF"/>
          <w:lang w:val="sr-Latn-CS"/>
        </w:rPr>
        <w:t>PROGRAM RADA  VLADE CRNE GORE EKSPOZE MANDATARA ZA SASTAV VLADE CRNE GORE  MILA ĐUKANOVIĆA NA SJEDNICI SKUPŠTINE</w:t>
      </w:r>
    </w:p>
    <w:p w:rsidR="00D10700" w:rsidRDefault="00D10700" w:rsidP="00D10700">
      <w:pPr>
        <w:rPr>
          <w:b/>
        </w:rPr>
      </w:pPr>
      <w:r>
        <w:rPr>
          <w:b/>
        </w:rPr>
        <w:t>Date of Speech:</w:t>
      </w:r>
      <w:r>
        <w:rPr>
          <w:b/>
          <w:shd w:val="clear" w:color="auto" w:fill="FFFFFF"/>
          <w:lang w:val="sr-Latn-CS"/>
        </w:rPr>
        <w:t xml:space="preserve"> </w:t>
      </w:r>
      <w:r>
        <w:rPr>
          <w:b/>
          <w:shd w:val="clear" w:color="auto" w:fill="FFFFFF"/>
          <w:lang w:val="sr-Latn-RS"/>
        </w:rPr>
        <w:t>04.12.2012</w:t>
      </w:r>
    </w:p>
    <w:p w:rsidR="00D10700" w:rsidRDefault="00D10700" w:rsidP="00D10700">
      <w:pPr>
        <w:rPr>
          <w:b/>
        </w:rPr>
      </w:pPr>
      <w:r>
        <w:rPr>
          <w:b/>
        </w:rPr>
        <w:t>Category: Famous speech</w:t>
      </w:r>
    </w:p>
    <w:p w:rsidR="00D10700" w:rsidRDefault="00D10700" w:rsidP="00D10700">
      <w:r>
        <w:rPr>
          <w:b/>
        </w:rPr>
        <w:t>Grader:</w:t>
      </w:r>
      <w:r>
        <w:t xml:space="preserve">  Milka Ivanovska</w:t>
      </w:r>
    </w:p>
    <w:p w:rsidR="00D10700" w:rsidRDefault="00D10700" w:rsidP="00D10700">
      <w:r>
        <w:rPr>
          <w:b/>
        </w:rPr>
        <w:t>Date of grading:</w:t>
      </w:r>
      <w:r>
        <w:t xml:space="preserve">  26.04.2013</w:t>
      </w:r>
    </w:p>
    <w:p w:rsidR="00D10700" w:rsidRDefault="00D10700" w:rsidP="00D10700"/>
    <w:p w:rsidR="00D10700" w:rsidRDefault="00D10700" w:rsidP="00D10700">
      <w:pPr>
        <w:rPr>
          <w:b/>
        </w:rPr>
      </w:pPr>
      <w:r>
        <w:rPr>
          <w:b/>
        </w:rPr>
        <w:t>Final Grade (delete unused grades):</w:t>
      </w:r>
    </w:p>
    <w:p w:rsidR="00D10700" w:rsidRDefault="00D10700" w:rsidP="00D10700"/>
    <w:p w:rsidR="00D10700" w:rsidRDefault="00D10700" w:rsidP="00D10700">
      <w:r>
        <w:t>0</w:t>
      </w:r>
      <w:r>
        <w:tab/>
        <w:t>A speech in this category uses few if any populist elements. Note that even if a manifesto expresses a Manichaean worldview, it is not considered populist if it lacks some notion of a popular will.</w:t>
      </w:r>
    </w:p>
    <w:p w:rsidR="00D10700" w:rsidRDefault="00D10700" w:rsidP="00D10700"/>
    <w:p w:rsidR="00D10700" w:rsidRDefault="00D10700" w:rsidP="00D1070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8"/>
        <w:gridCol w:w="4788"/>
      </w:tblGrid>
      <w:tr w:rsidR="00D10700" w:rsidTr="00D10700">
        <w:tc>
          <w:tcPr>
            <w:tcW w:w="4788" w:type="dxa"/>
            <w:tcBorders>
              <w:top w:val="single" w:sz="4" w:space="0" w:color="auto"/>
              <w:left w:val="single" w:sz="4" w:space="0" w:color="auto"/>
              <w:bottom w:val="single" w:sz="4" w:space="0" w:color="auto"/>
              <w:right w:val="single" w:sz="4" w:space="0" w:color="auto"/>
            </w:tcBorders>
            <w:hideMark/>
          </w:tcPr>
          <w:p w:rsidR="00D10700" w:rsidRDefault="00D10700">
            <w:pPr>
              <w:rPr>
                <w:rFonts w:eastAsia="Times New Roman"/>
                <w:b/>
              </w:rPr>
            </w:pPr>
            <w:r>
              <w:rPr>
                <w:rFonts w:eastAsia="Times New Roman"/>
                <w:b/>
              </w:rPr>
              <w:t>Populist</w:t>
            </w:r>
          </w:p>
        </w:tc>
        <w:tc>
          <w:tcPr>
            <w:tcW w:w="4788" w:type="dxa"/>
            <w:tcBorders>
              <w:top w:val="single" w:sz="4" w:space="0" w:color="auto"/>
              <w:left w:val="single" w:sz="4" w:space="0" w:color="auto"/>
              <w:bottom w:val="single" w:sz="4" w:space="0" w:color="auto"/>
              <w:right w:val="single" w:sz="4" w:space="0" w:color="auto"/>
            </w:tcBorders>
            <w:hideMark/>
          </w:tcPr>
          <w:p w:rsidR="00D10700" w:rsidRDefault="00D10700">
            <w:pPr>
              <w:rPr>
                <w:rFonts w:eastAsia="Times New Roman"/>
                <w:b/>
              </w:rPr>
            </w:pPr>
            <w:r>
              <w:rPr>
                <w:rFonts w:eastAsia="Times New Roman"/>
                <w:b/>
              </w:rPr>
              <w:t>Pluralist</w:t>
            </w:r>
          </w:p>
        </w:tc>
      </w:tr>
      <w:tr w:rsidR="00D10700" w:rsidTr="00D10700">
        <w:tc>
          <w:tcPr>
            <w:tcW w:w="4788" w:type="dxa"/>
            <w:tcBorders>
              <w:top w:val="single" w:sz="4" w:space="0" w:color="auto"/>
              <w:left w:val="single" w:sz="4" w:space="0" w:color="auto"/>
              <w:bottom w:val="single" w:sz="4" w:space="0" w:color="auto"/>
              <w:right w:val="single" w:sz="4" w:space="0" w:color="auto"/>
            </w:tcBorders>
            <w:hideMark/>
          </w:tcPr>
          <w:p w:rsidR="00D10700" w:rsidRDefault="00D10700">
            <w:pPr>
              <w:rPr>
                <w:rFonts w:eastAsia="Times New Roman"/>
              </w:rPr>
            </w:pPr>
            <w:r>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tc>
        <w:tc>
          <w:tcPr>
            <w:tcW w:w="4788" w:type="dxa"/>
            <w:tcBorders>
              <w:top w:val="single" w:sz="4" w:space="0" w:color="auto"/>
              <w:left w:val="single" w:sz="4" w:space="0" w:color="auto"/>
              <w:bottom w:val="single" w:sz="4" w:space="0" w:color="auto"/>
              <w:right w:val="single" w:sz="4" w:space="0" w:color="auto"/>
            </w:tcBorders>
          </w:tcPr>
          <w:p w:rsidR="00D10700" w:rsidRDefault="00D10700">
            <w:pPr>
              <w:rPr>
                <w:rFonts w:eastAsia="Times New Roman"/>
              </w:rPr>
            </w:pPr>
            <w:r>
              <w:rPr>
                <w:rFonts w:eastAsia="Times New Roman"/>
                <w:highlight w:val="yellow"/>
              </w:rPr>
              <w:t xml:space="preserve">The discourse does not frame issues in moral terms or paint them in black-and-white. Instead, there is a strong tendency to focus on </w:t>
            </w:r>
            <w:r>
              <w:rPr>
                <w:rFonts w:eastAsia="Times New Roman"/>
                <w:b/>
                <w:highlight w:val="yellow"/>
              </w:rPr>
              <w:t>narrow, particular issues</w:t>
            </w:r>
            <w:r>
              <w:rPr>
                <w:rFonts w:eastAsia="Times New Roman"/>
                <w:highlight w:val="yellow"/>
              </w:rPr>
              <w:t>.</w:t>
            </w:r>
            <w:r>
              <w:rPr>
                <w:rFonts w:eastAsia="Times New Roman"/>
              </w:rPr>
              <w:t xml:space="preserve"> The discourse will emphasize or at least not eliminate the possibility of natural, justifiable differences of opinion.</w:t>
            </w:r>
          </w:p>
          <w:p w:rsidR="00D10700" w:rsidRDefault="00D10700">
            <w:pPr>
              <w:rPr>
                <w:rFonts w:eastAsia="Times New Roman"/>
                <w:i/>
              </w:rPr>
            </w:pPr>
            <w:r>
              <w:rPr>
                <w:rFonts w:eastAsia="Times New Roman"/>
                <w:i/>
              </w:rPr>
              <w:t>“The euphoric idea that tourism and services will fully substitute the inherited economic structure in which the industry had an important role – has been shown as unsustainable.”</w:t>
            </w:r>
          </w:p>
          <w:p w:rsidR="00D10700" w:rsidRDefault="00D10700">
            <w:pPr>
              <w:rPr>
                <w:rFonts w:eastAsia="Times New Roman"/>
                <w:i/>
              </w:rPr>
            </w:pPr>
          </w:p>
        </w:tc>
      </w:tr>
      <w:tr w:rsidR="00D10700" w:rsidTr="00D10700">
        <w:tc>
          <w:tcPr>
            <w:tcW w:w="4788" w:type="dxa"/>
            <w:tcBorders>
              <w:top w:val="single" w:sz="4" w:space="0" w:color="auto"/>
              <w:left w:val="single" w:sz="4" w:space="0" w:color="auto"/>
              <w:bottom w:val="single" w:sz="4" w:space="0" w:color="auto"/>
              <w:right w:val="single" w:sz="4" w:space="0" w:color="auto"/>
            </w:tcBorders>
            <w:hideMark/>
          </w:tcPr>
          <w:p w:rsidR="00D10700" w:rsidRDefault="00D10700">
            <w:pPr>
              <w:rPr>
                <w:rFonts w:eastAsia="Times New Roman"/>
              </w:rPr>
            </w:pPr>
            <w:r>
              <w:rPr>
                <w:rFonts w:eastAsia="Times New Roman"/>
              </w:rPr>
              <w:t xml:space="preserve">The moral significance of the items mentioned in the speech is heightened by ascribing </w:t>
            </w:r>
            <w:r>
              <w:rPr>
                <w:rFonts w:eastAsia="Times New Roman"/>
                <w:b/>
              </w:rPr>
              <w:t>cosmic proportions</w:t>
            </w:r>
            <w:r>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Pr>
                <w:rFonts w:eastAsia="Times New Roman"/>
                <w:b/>
              </w:rPr>
              <w:t>national and religious leaders</w:t>
            </w:r>
            <w:r>
              <w:rPr>
                <w:rFonts w:eastAsia="Times New Roman"/>
              </w:rPr>
              <w:t xml:space="preserve"> that are generally revered.</w:t>
            </w:r>
          </w:p>
        </w:tc>
        <w:tc>
          <w:tcPr>
            <w:tcW w:w="4788" w:type="dxa"/>
            <w:tcBorders>
              <w:top w:val="single" w:sz="4" w:space="0" w:color="auto"/>
              <w:left w:val="single" w:sz="4" w:space="0" w:color="auto"/>
              <w:bottom w:val="single" w:sz="4" w:space="0" w:color="auto"/>
              <w:right w:val="single" w:sz="4" w:space="0" w:color="auto"/>
            </w:tcBorders>
            <w:hideMark/>
          </w:tcPr>
          <w:p w:rsidR="00D10700" w:rsidRDefault="00D10700">
            <w:pPr>
              <w:rPr>
                <w:rFonts w:eastAsia="Times New Roman"/>
              </w:rPr>
            </w:pPr>
            <w:r>
              <w:rPr>
                <w:rFonts w:eastAsia="Times New Roman"/>
              </w:rPr>
              <w:t>The discourse will probably not refer to any reified notion of history or use any cosmic proportions</w:t>
            </w:r>
            <w:r>
              <w:rPr>
                <w:rFonts w:eastAsia="Times New Roman"/>
                <w:highlight w:val="yellow"/>
              </w:rPr>
              <w:t>. References to the spatial and temporal consequences of issues will be limited to the material reality rather than any mystical connections.</w:t>
            </w:r>
          </w:p>
          <w:p w:rsidR="00D10700" w:rsidRDefault="00D10700">
            <w:pPr>
              <w:rPr>
                <w:rFonts w:eastAsia="Times New Roman"/>
                <w:i/>
              </w:rPr>
            </w:pPr>
            <w:r>
              <w:rPr>
                <w:rFonts w:eastAsia="Times New Roman"/>
                <w:i/>
              </w:rPr>
              <w:t xml:space="preserve">“In which direction to go next? In order to understand where to go, we have to ask ourselves how the world will look at least in the near future. Experience teaches us that it is difficult to anticipate everything, but we can see the general trends. The globalization process will continue. Economic integration will be strengthened, creating new opportunities for economic progress. At the same time, uncertainty will increase. Economic cycles will be less predictable and more </w:t>
            </w:r>
            <w:r>
              <w:rPr>
                <w:rFonts w:eastAsia="Times New Roman"/>
                <w:i/>
              </w:rPr>
              <w:lastRenderedPageBreak/>
              <w:t>difficult, and the structural problems of the Eurozone will be a major obstacle not only for rapid economic development, but also competitiveness.”</w:t>
            </w:r>
          </w:p>
        </w:tc>
      </w:tr>
      <w:tr w:rsidR="00D10700" w:rsidTr="00D10700">
        <w:tc>
          <w:tcPr>
            <w:tcW w:w="4788" w:type="dxa"/>
            <w:tcBorders>
              <w:top w:val="single" w:sz="4" w:space="0" w:color="auto"/>
              <w:left w:val="single" w:sz="4" w:space="0" w:color="auto"/>
              <w:bottom w:val="single" w:sz="4" w:space="0" w:color="auto"/>
              <w:right w:val="single" w:sz="4" w:space="0" w:color="auto"/>
            </w:tcBorders>
          </w:tcPr>
          <w:p w:rsidR="00D10700" w:rsidRDefault="00D10700">
            <w:pPr>
              <w:rPr>
                <w:rFonts w:eastAsia="Times New Roman"/>
              </w:rPr>
            </w:pPr>
            <w:r>
              <w:rPr>
                <w:rFonts w:eastAsia="Times New Roman"/>
              </w:rPr>
              <w:lastRenderedPageBreak/>
              <w:t>Although Manichaean, the discourse is still democratic, in the sense that the good is embodied in the will of the majority, which is seen as a unified whole, perhaps but not necessarily expressed in references to the “voluntad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D10700" w:rsidRDefault="00D10700">
            <w:pPr>
              <w:rPr>
                <w:rFonts w:eastAsia="Times New Roman"/>
              </w:rPr>
            </w:pPr>
          </w:p>
        </w:tc>
        <w:tc>
          <w:tcPr>
            <w:tcW w:w="4788" w:type="dxa"/>
            <w:tcBorders>
              <w:top w:val="single" w:sz="4" w:space="0" w:color="auto"/>
              <w:left w:val="single" w:sz="4" w:space="0" w:color="auto"/>
              <w:bottom w:val="single" w:sz="4" w:space="0" w:color="auto"/>
              <w:right w:val="single" w:sz="4" w:space="0" w:color="auto"/>
            </w:tcBorders>
            <w:hideMark/>
          </w:tcPr>
          <w:p w:rsidR="00D10700" w:rsidRDefault="00D10700">
            <w:pPr>
              <w:rPr>
                <w:rFonts w:eastAsia="Times New Roman"/>
              </w:rPr>
            </w:pPr>
            <w:r>
              <w:rPr>
                <w:rFonts w:eastAsia="Times New Roman"/>
              </w:rPr>
              <w:t>Democracy is simply the calculation of votes. This should be respected and is seen as the foundation of legitimate government, but it is not meant to be an exercise in arriving at a preexisting, knowable “will.” The majority shifts and changes across issues. The common man is not romanticized, and the notion of citizenship is broad and legalistic.</w:t>
            </w:r>
          </w:p>
        </w:tc>
      </w:tr>
      <w:tr w:rsidR="00D10700" w:rsidTr="00D10700">
        <w:tc>
          <w:tcPr>
            <w:tcW w:w="4788" w:type="dxa"/>
            <w:tcBorders>
              <w:top w:val="single" w:sz="4" w:space="0" w:color="auto"/>
              <w:left w:val="single" w:sz="4" w:space="0" w:color="auto"/>
              <w:bottom w:val="single" w:sz="4" w:space="0" w:color="auto"/>
              <w:right w:val="single" w:sz="4" w:space="0" w:color="auto"/>
            </w:tcBorders>
            <w:hideMark/>
          </w:tcPr>
          <w:p w:rsidR="00D10700" w:rsidRDefault="00D10700">
            <w:pPr>
              <w:rPr>
                <w:rFonts w:eastAsia="Times New Roman"/>
              </w:rPr>
            </w:pPr>
            <w:r>
              <w:rPr>
                <w:rFonts w:eastAsia="Times New Roman"/>
              </w:rPr>
              <w:t xml:space="preserve">The evil is embodied in a minority whose specific identity will vary according to context. 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rPr>
                    <w:rFonts w:eastAsia="Times New Roman"/>
                  </w:rPr>
                  <w:t>United States</w:t>
                </w:r>
              </w:smartTag>
            </w:smartTag>
            <w:r>
              <w:rPr>
                <w:rFonts w:eastAsia="Times New Roman"/>
              </w:rPr>
              <w:t xml:space="preserve"> or the capitalist, industrialized nations or international financiers or simply an ideology such as neoliberalism and capitalism.</w:t>
            </w:r>
          </w:p>
        </w:tc>
        <w:tc>
          <w:tcPr>
            <w:tcW w:w="4788" w:type="dxa"/>
            <w:tcBorders>
              <w:top w:val="single" w:sz="4" w:space="0" w:color="auto"/>
              <w:left w:val="single" w:sz="4" w:space="0" w:color="auto"/>
              <w:bottom w:val="single" w:sz="4" w:space="0" w:color="auto"/>
              <w:right w:val="single" w:sz="4" w:space="0" w:color="auto"/>
            </w:tcBorders>
          </w:tcPr>
          <w:p w:rsidR="00D10700" w:rsidRDefault="00D10700">
            <w:pPr>
              <w:rPr>
                <w:rFonts w:eastAsia="Times New Roman"/>
              </w:rPr>
            </w:pPr>
            <w:r>
              <w:rPr>
                <w:rFonts w:eastAsia="Times New Roman"/>
                <w:highlight w:val="yellow"/>
              </w:rPr>
              <w:t>The discourse avoids a conspiratorial tone and does not single out any evil ruling minority. It avoids labeling opponents as evil and may not even mention them in an effort to maintain a positive tone and keep passions low.</w:t>
            </w:r>
          </w:p>
          <w:p w:rsidR="00D10700" w:rsidRDefault="00D10700">
            <w:pPr>
              <w:rPr>
                <w:rFonts w:eastAsia="Times New Roman"/>
                <w:i/>
              </w:rPr>
            </w:pPr>
          </w:p>
          <w:p w:rsidR="00D10700" w:rsidRDefault="00D10700">
            <w:pPr>
              <w:rPr>
                <w:rFonts w:eastAsia="Times New Roman"/>
                <w:i/>
              </w:rPr>
            </w:pPr>
            <w:r>
              <w:rPr>
                <w:rFonts w:eastAsia="Times New Roman"/>
                <w:i/>
              </w:rPr>
              <w:t>“All we, the participants of the recent election campaign, regardless of party affiliation, could read an identical message from the voting public in Montenegro…”</w:t>
            </w:r>
          </w:p>
        </w:tc>
      </w:tr>
      <w:tr w:rsidR="00D10700" w:rsidTr="00D10700">
        <w:tc>
          <w:tcPr>
            <w:tcW w:w="4788" w:type="dxa"/>
            <w:tcBorders>
              <w:top w:val="single" w:sz="4" w:space="0" w:color="auto"/>
              <w:left w:val="single" w:sz="4" w:space="0" w:color="auto"/>
              <w:bottom w:val="single" w:sz="4" w:space="0" w:color="auto"/>
              <w:right w:val="single" w:sz="4" w:space="0" w:color="auto"/>
            </w:tcBorders>
            <w:hideMark/>
          </w:tcPr>
          <w:p w:rsidR="00D10700" w:rsidRDefault="00D10700">
            <w:pPr>
              <w:rPr>
                <w:rFonts w:eastAsia="Times New Roman"/>
              </w:rPr>
            </w:pPr>
            <w:r>
              <w:rPr>
                <w:rFonts w:eastAsia="Times New Roman"/>
              </w:rPr>
              <w:t>Crucially, the evil minority is or was recently in charge and subverted the system to its own interests, against those of the good majority or the people. Thus, systemic change is/was required, often expressed in terms such as “revolution” or “liberation” of the people from their “immiseration” or bondage, even if technically it comes about through elections.</w:t>
            </w:r>
          </w:p>
        </w:tc>
        <w:tc>
          <w:tcPr>
            <w:tcW w:w="4788" w:type="dxa"/>
            <w:tcBorders>
              <w:top w:val="single" w:sz="4" w:space="0" w:color="auto"/>
              <w:left w:val="single" w:sz="4" w:space="0" w:color="auto"/>
              <w:bottom w:val="single" w:sz="4" w:space="0" w:color="auto"/>
              <w:right w:val="single" w:sz="4" w:space="0" w:color="auto"/>
            </w:tcBorders>
          </w:tcPr>
          <w:p w:rsidR="00D10700" w:rsidRDefault="00D10700">
            <w:pPr>
              <w:rPr>
                <w:rFonts w:eastAsia="Times New Roman"/>
              </w:rPr>
            </w:pPr>
            <w:r>
              <w:rPr>
                <w:rFonts w:eastAsia="Times New Roman"/>
              </w:rPr>
              <w:t xml:space="preserve">The discourse does not argue for systemic </w:t>
            </w:r>
            <w:r>
              <w:rPr>
                <w:rFonts w:eastAsia="Times New Roman"/>
                <w:highlight w:val="yellow"/>
              </w:rPr>
              <w:t>change but, as mentioned above, focuses on particular issues. In the words of Laclau, it is a politics of “differences” rather than “hegemony.”</w:t>
            </w:r>
          </w:p>
          <w:p w:rsidR="00D10700" w:rsidRDefault="00D10700">
            <w:pPr>
              <w:rPr>
                <w:rFonts w:eastAsia="Times New Roman"/>
                <w:i/>
              </w:rPr>
            </w:pPr>
            <w:r>
              <w:rPr>
                <w:rFonts w:eastAsia="Times New Roman"/>
                <w:i/>
              </w:rPr>
              <w:t>“(...) it is rational at this time to point on three most important and priority aspects: creating conditions for higher employment, provision of better health care and enhance the quality of education.”</w:t>
            </w:r>
          </w:p>
          <w:p w:rsidR="00D10700" w:rsidRDefault="00D10700">
            <w:pPr>
              <w:rPr>
                <w:rFonts w:eastAsia="Times New Roman"/>
              </w:rPr>
            </w:pPr>
          </w:p>
        </w:tc>
      </w:tr>
      <w:tr w:rsidR="00D10700" w:rsidTr="00D10700">
        <w:tc>
          <w:tcPr>
            <w:tcW w:w="4788" w:type="dxa"/>
            <w:tcBorders>
              <w:top w:val="single" w:sz="4" w:space="0" w:color="auto"/>
              <w:left w:val="single" w:sz="4" w:space="0" w:color="auto"/>
              <w:bottom w:val="single" w:sz="4" w:space="0" w:color="auto"/>
              <w:right w:val="single" w:sz="4" w:space="0" w:color="auto"/>
            </w:tcBorders>
            <w:hideMark/>
          </w:tcPr>
          <w:p w:rsidR="00D10700" w:rsidRDefault="00D10700">
            <w:pPr>
              <w:rPr>
                <w:rFonts w:eastAsia="Times New Roman"/>
              </w:rPr>
            </w:pPr>
            <w:r>
              <w:rPr>
                <w:rFonts w:eastAsia="Times New Roman"/>
              </w:rPr>
              <w:t xml:space="preserve">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t>
            </w:r>
            <w:r>
              <w:rPr>
                <w:rFonts w:eastAsia="Times New Roman"/>
              </w:rPr>
              <w:lastRenderedPageBreak/>
              <w:t>will show a bellicosity towards the opposition that is incendiary and condescending, lacking the decorum that one shows a worthy opponent.</w:t>
            </w:r>
          </w:p>
        </w:tc>
        <w:tc>
          <w:tcPr>
            <w:tcW w:w="4788" w:type="dxa"/>
            <w:tcBorders>
              <w:top w:val="single" w:sz="4" w:space="0" w:color="auto"/>
              <w:left w:val="single" w:sz="4" w:space="0" w:color="auto"/>
              <w:bottom w:val="single" w:sz="4" w:space="0" w:color="auto"/>
              <w:right w:val="single" w:sz="4" w:space="0" w:color="auto"/>
            </w:tcBorders>
            <w:hideMark/>
          </w:tcPr>
          <w:p w:rsidR="00D10700" w:rsidRDefault="00D10700">
            <w:pPr>
              <w:rPr>
                <w:rFonts w:eastAsia="Times New Roman"/>
              </w:rPr>
            </w:pPr>
            <w:r>
              <w:rPr>
                <w:rFonts w:eastAsia="Times New Roman"/>
              </w:rPr>
              <w:lastRenderedPageBreak/>
              <w:t xml:space="preserve">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w:t>
            </w:r>
            <w:r>
              <w:rPr>
                <w:rFonts w:eastAsia="Times New Roman"/>
              </w:rPr>
              <w:lastRenderedPageBreak/>
              <w:t>embarrassing breach of democratic standards.</w:t>
            </w:r>
          </w:p>
        </w:tc>
      </w:tr>
    </w:tbl>
    <w:p w:rsidR="00D10700" w:rsidRDefault="00D10700" w:rsidP="00D10700">
      <w:pPr>
        <w:ind w:left="360"/>
      </w:pPr>
    </w:p>
    <w:p w:rsidR="00D10700" w:rsidRDefault="00D10700" w:rsidP="00D10700">
      <w:r>
        <w:rPr>
          <w:b/>
        </w:rPr>
        <w:t>Overall Comments (just a few sentences):</w:t>
      </w:r>
      <w:r>
        <w:t xml:space="preserve">  There are no elements of populism in this speech. It is highly technical and oriented towards practical and narrow issues. He is making an overview of all the crucial policy reforms that will be implemented in the near future, mainly in the area of education, economy, health, EU and NATO integration. There is no enemy identifies, or Manichean vision of the world.  </w:t>
      </w:r>
    </w:p>
    <w:p w:rsidR="00D10700" w:rsidRDefault="00D10700" w:rsidP="00D10700"/>
    <w:p w:rsidR="00D10700" w:rsidRDefault="00D10700" w:rsidP="00D10700"/>
    <w:p w:rsidR="00D10700" w:rsidRDefault="00D10700" w:rsidP="00D10700"/>
    <w:p w:rsidR="00D10700" w:rsidRDefault="00D10700" w:rsidP="00D10700"/>
    <w:p w:rsidR="00080453" w:rsidRDefault="00080453"/>
    <w:sectPr w:rsidR="0008045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3024"/>
    <w:rsid w:val="00080453"/>
    <w:rsid w:val="00293024"/>
    <w:rsid w:val="006E3D05"/>
    <w:rsid w:val="00D107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0700"/>
    <w:pPr>
      <w:spacing w:after="0" w:line="240" w:lineRule="auto"/>
    </w:pPr>
    <w:rPr>
      <w:rFonts w:ascii="Times New Roman" w:eastAsia="Calibri"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0700"/>
    <w:pPr>
      <w:spacing w:after="0" w:line="240" w:lineRule="auto"/>
    </w:pPr>
    <w:rPr>
      <w:rFonts w:ascii="Times New Roman" w:eastAsia="Calibri"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2562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10" Type="http://schemas.openxmlformats.org/officeDocument/2006/relationships/customXml" Target="../customXml/item4.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E447W57QMQQN-3-704</_dlc_DocId>
    <_dlc_DocIdUrl xmlns="10cf6be1-8688-4bca-8c7e-c76e32febd7f">
      <Url>https://populism.byu.edu/_layouts/15/DocIdRedir.aspx?ID=E447W57QMQQN-3-704</Url>
      <Description>E447W57QMQQN-3-704</Description>
    </_dlc_DocIdUrl>
  </documentManagement>
</p:properties>
</file>

<file path=customXml/itemProps1.xml><?xml version="1.0" encoding="utf-8"?>
<ds:datastoreItem xmlns:ds="http://schemas.openxmlformats.org/officeDocument/2006/customXml" ds:itemID="{A044B3E4-9379-417F-A81B-D2F7BF253DE3}"/>
</file>

<file path=customXml/itemProps2.xml><?xml version="1.0" encoding="utf-8"?>
<ds:datastoreItem xmlns:ds="http://schemas.openxmlformats.org/officeDocument/2006/customXml" ds:itemID="{89DAC3F9-F760-49CC-ACCA-816A0E6B5811}"/>
</file>

<file path=customXml/itemProps3.xml><?xml version="1.0" encoding="utf-8"?>
<ds:datastoreItem xmlns:ds="http://schemas.openxmlformats.org/officeDocument/2006/customXml" ds:itemID="{EACDB7F9-20D6-4EB1-8D72-3B0DB501186A}"/>
</file>

<file path=customXml/itemProps4.xml><?xml version="1.0" encoding="utf-8"?>
<ds:datastoreItem xmlns:ds="http://schemas.openxmlformats.org/officeDocument/2006/customXml" ds:itemID="{E83E4A42-CB49-4B1D-B778-2B1FB0E76D68}"/>
</file>

<file path=docProps/app.xml><?xml version="1.0" encoding="utf-8"?>
<Properties xmlns="http://schemas.openxmlformats.org/officeDocument/2006/extended-properties" xmlns:vt="http://schemas.openxmlformats.org/officeDocument/2006/docPropsVTypes">
  <Template>Normal</Template>
  <TotalTime>0</TotalTime>
  <Pages>3</Pages>
  <Words>956</Words>
  <Characters>5454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Mogwai</dc:creator>
  <cp:lastModifiedBy>Mogwai</cp:lastModifiedBy>
  <cp:revision>2</cp:revision>
  <dcterms:created xsi:type="dcterms:W3CDTF">2013-04-29T06:33:00Z</dcterms:created>
  <dcterms:modified xsi:type="dcterms:W3CDTF">2013-04-29T06:33:00Z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6bfd95cb-02eb-4216-9706-fa5a6af1622e</vt:lpwstr>
  </property>
</Properties>
</file>